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both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洽洽食品2023财年吸氧剂干燥剂招标报名表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固定电话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委托代理人</w:t>
            </w: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三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34F62056"/>
    <w:rsid w:val="503A6D24"/>
    <w:rsid w:val="5E3F2044"/>
    <w:rsid w:val="6628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4FF5E-302A-45F9-96CD-F03FB4F9C0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191</Words>
  <Characters>194</Characters>
  <Lines>1</Lines>
  <Paragraphs>1</Paragraphs>
  <TotalTime>1</TotalTime>
  <ScaleCrop>false</ScaleCrop>
  <LinksUpToDate>false</LinksUpToDate>
  <CharactersWithSpaces>200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2021-02-08T01:54:00Z</dcterms:created>
  <dc:creator>王亮(qiaqiafoodwangl7)</dc:creator>
  <cp:lastModifiedBy>王晖</cp:lastModifiedBy>
  <cp:lastPrinted>2016-04-07T04:49:00Z</cp:lastPrinted>
  <dcterms:modified xsi:type="dcterms:W3CDTF">2023-03-14T06:31:51Z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B5A0DCBCED44496B91060076B5865679</vt:lpwstr>
  </property>
</Properties>
</file>